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4939"/>
        <w:gridCol w:w="479"/>
        <w:gridCol w:w="616"/>
        <w:gridCol w:w="495"/>
        <w:gridCol w:w="480"/>
        <w:gridCol w:w="495"/>
        <w:gridCol w:w="471"/>
      </w:tblGrid>
      <w:tr w:rsidR="005B7607" w:rsidRPr="00312B14" w:rsidTr="008D6787">
        <w:tc>
          <w:tcPr>
            <w:tcW w:w="1998" w:type="dxa"/>
          </w:tcPr>
          <w:p w:rsidR="005B7607" w:rsidRPr="00312B14" w:rsidRDefault="005B7607" w:rsidP="008D6787">
            <w:pPr>
              <w:jc w:val="both"/>
            </w:pPr>
            <w:bookmarkStart w:id="0" w:name="_GoBack"/>
            <w:bookmarkEnd w:id="0"/>
            <w:r w:rsidRPr="00312B14">
              <w:t>Course Code</w:t>
            </w:r>
          </w:p>
          <w:p w:rsidR="005B7607" w:rsidRPr="00312B14" w:rsidRDefault="005B7607" w:rsidP="008D6787">
            <w:pPr>
              <w:jc w:val="both"/>
              <w:rPr>
                <w:b/>
                <w:bCs/>
              </w:rPr>
            </w:pPr>
            <w:r w:rsidRPr="00312B14">
              <w:rPr>
                <w:b/>
                <w:bCs/>
              </w:rPr>
              <w:t>CSE 528</w:t>
            </w:r>
          </w:p>
        </w:tc>
        <w:tc>
          <w:tcPr>
            <w:tcW w:w="4939" w:type="dxa"/>
          </w:tcPr>
          <w:p w:rsidR="005B7607" w:rsidRPr="006F7F85" w:rsidRDefault="005B7607" w:rsidP="008D6787">
            <w:pPr>
              <w:pStyle w:val="Heading1"/>
              <w:jc w:val="both"/>
              <w:rPr>
                <w:sz w:val="20"/>
                <w:szCs w:val="20"/>
              </w:rPr>
            </w:pPr>
            <w:r w:rsidRPr="006F7F85">
              <w:rPr>
                <w:sz w:val="20"/>
                <w:szCs w:val="20"/>
              </w:rPr>
              <w:t>NATURAL LANGUAGE PROCESSING</w:t>
            </w:r>
          </w:p>
        </w:tc>
        <w:tc>
          <w:tcPr>
            <w:tcW w:w="1095" w:type="dxa"/>
            <w:gridSpan w:val="2"/>
            <w:tcBorders>
              <w:right w:val="single" w:sz="4" w:space="0" w:color="auto"/>
            </w:tcBorders>
          </w:tcPr>
          <w:p w:rsidR="005B7607" w:rsidRPr="00312B14" w:rsidRDefault="005B7607" w:rsidP="008D6787">
            <w:pPr>
              <w:jc w:val="both"/>
            </w:pPr>
            <w:r w:rsidRPr="00312B14">
              <w:rPr>
                <w:sz w:val="22"/>
                <w:szCs w:val="22"/>
              </w:rPr>
              <w:t>L T P C</w:t>
            </w:r>
          </w:p>
        </w:tc>
        <w:tc>
          <w:tcPr>
            <w:tcW w:w="495" w:type="dxa"/>
            <w:tcBorders>
              <w:left w:val="single" w:sz="4" w:space="0" w:color="auto"/>
              <w:right w:val="single" w:sz="4" w:space="0" w:color="auto"/>
            </w:tcBorders>
          </w:tcPr>
          <w:p w:rsidR="005B7607" w:rsidRPr="00312B14" w:rsidRDefault="005B7607" w:rsidP="008D6787">
            <w:pPr>
              <w:jc w:val="both"/>
            </w:pPr>
            <w:r w:rsidRPr="00312B14">
              <w:t>3</w:t>
            </w:r>
          </w:p>
        </w:tc>
        <w:tc>
          <w:tcPr>
            <w:tcW w:w="480" w:type="dxa"/>
            <w:tcBorders>
              <w:left w:val="single" w:sz="4" w:space="0" w:color="auto"/>
              <w:right w:val="single" w:sz="4" w:space="0" w:color="auto"/>
            </w:tcBorders>
          </w:tcPr>
          <w:p w:rsidR="005B7607" w:rsidRPr="00312B14" w:rsidRDefault="005B7607" w:rsidP="008D6787">
            <w:pPr>
              <w:jc w:val="both"/>
            </w:pPr>
            <w:r w:rsidRPr="00312B14">
              <w:t>0</w:t>
            </w:r>
          </w:p>
        </w:tc>
        <w:tc>
          <w:tcPr>
            <w:tcW w:w="495" w:type="dxa"/>
            <w:tcBorders>
              <w:left w:val="single" w:sz="4" w:space="0" w:color="auto"/>
              <w:right w:val="single" w:sz="4" w:space="0" w:color="auto"/>
            </w:tcBorders>
          </w:tcPr>
          <w:p w:rsidR="005B7607" w:rsidRPr="00312B14" w:rsidRDefault="005B7607" w:rsidP="008D6787">
            <w:pPr>
              <w:jc w:val="both"/>
            </w:pPr>
            <w:r w:rsidRPr="00312B14">
              <w:t>0</w:t>
            </w:r>
          </w:p>
        </w:tc>
        <w:tc>
          <w:tcPr>
            <w:tcW w:w="471" w:type="dxa"/>
            <w:tcBorders>
              <w:left w:val="single" w:sz="4" w:space="0" w:color="auto"/>
            </w:tcBorders>
          </w:tcPr>
          <w:p w:rsidR="005B7607" w:rsidRPr="00312B14" w:rsidRDefault="005B7607" w:rsidP="008D6787">
            <w:pPr>
              <w:jc w:val="both"/>
            </w:pPr>
            <w:r w:rsidRPr="00312B14">
              <w:t>3</w:t>
            </w:r>
          </w:p>
        </w:tc>
      </w:tr>
      <w:tr w:rsidR="005B7607" w:rsidRPr="00312B14" w:rsidTr="008D6787">
        <w:tc>
          <w:tcPr>
            <w:tcW w:w="1998" w:type="dxa"/>
          </w:tcPr>
          <w:p w:rsidR="005B7607" w:rsidRPr="00312B14" w:rsidRDefault="005B7607" w:rsidP="008D6787">
            <w:pPr>
              <w:jc w:val="both"/>
            </w:pPr>
            <w:r w:rsidRPr="00312B14">
              <w:rPr>
                <w:sz w:val="22"/>
                <w:szCs w:val="22"/>
              </w:rPr>
              <w:t>Version No.</w:t>
            </w:r>
          </w:p>
        </w:tc>
        <w:tc>
          <w:tcPr>
            <w:tcW w:w="7975" w:type="dxa"/>
            <w:gridSpan w:val="7"/>
          </w:tcPr>
          <w:p w:rsidR="005B7607" w:rsidRPr="00312B14" w:rsidRDefault="005B7607" w:rsidP="008D6787">
            <w:pPr>
              <w:jc w:val="both"/>
            </w:pPr>
          </w:p>
        </w:tc>
      </w:tr>
      <w:tr w:rsidR="005B7607" w:rsidRPr="00312B14" w:rsidTr="008D6787">
        <w:tc>
          <w:tcPr>
            <w:tcW w:w="1998" w:type="dxa"/>
          </w:tcPr>
          <w:p w:rsidR="005B7607" w:rsidRPr="00312B14" w:rsidRDefault="005B7607" w:rsidP="008D6787">
            <w:pPr>
              <w:jc w:val="both"/>
            </w:pPr>
            <w:r w:rsidRPr="00312B14">
              <w:rPr>
                <w:sz w:val="22"/>
                <w:szCs w:val="22"/>
              </w:rPr>
              <w:t>Course Prerequisite / Exposure:</w:t>
            </w:r>
          </w:p>
        </w:tc>
        <w:tc>
          <w:tcPr>
            <w:tcW w:w="7975" w:type="dxa"/>
            <w:gridSpan w:val="7"/>
          </w:tcPr>
          <w:p w:rsidR="005B7607" w:rsidRPr="00312B14" w:rsidRDefault="005B7607" w:rsidP="008D6787">
            <w:pPr>
              <w:jc w:val="both"/>
            </w:pPr>
            <w:r w:rsidRPr="00312B14">
              <w:t>Higher Mathematics, Advanced Database Systems</w:t>
            </w:r>
          </w:p>
          <w:p w:rsidR="005B7607" w:rsidRPr="00312B14" w:rsidRDefault="005B7607" w:rsidP="008D6787">
            <w:pPr>
              <w:jc w:val="both"/>
            </w:pPr>
          </w:p>
        </w:tc>
      </w:tr>
      <w:tr w:rsidR="005B7607" w:rsidRPr="00312B14" w:rsidTr="008D6787">
        <w:tc>
          <w:tcPr>
            <w:tcW w:w="9973" w:type="dxa"/>
            <w:gridSpan w:val="8"/>
          </w:tcPr>
          <w:p w:rsidR="005B7607" w:rsidRPr="00FD49DF" w:rsidRDefault="005B7607" w:rsidP="008D6787">
            <w:pPr>
              <w:pStyle w:val="Heading1"/>
              <w:jc w:val="both"/>
              <w:rPr>
                <w:b w:val="0"/>
                <w:bCs w:val="0"/>
                <w:sz w:val="20"/>
                <w:szCs w:val="20"/>
              </w:rPr>
            </w:pPr>
            <w:r w:rsidRPr="00FD49DF">
              <w:rPr>
                <w:b w:val="0"/>
                <w:bCs w:val="0"/>
                <w:sz w:val="20"/>
                <w:szCs w:val="20"/>
              </w:rPr>
              <w:t>Objective</w:t>
            </w:r>
          </w:p>
          <w:p w:rsidR="005B7607" w:rsidRPr="00312B14" w:rsidRDefault="005B7607" w:rsidP="008D6787">
            <w:pPr>
              <w:jc w:val="both"/>
            </w:pPr>
            <w:r w:rsidRPr="00312B14">
              <w:t>To introduce the fundamental techniques of natural language processing, to develop an understanding of the limits of those techniques and of current research issues, and to evaluate some current and potential applications.</w:t>
            </w:r>
          </w:p>
        </w:tc>
      </w:tr>
      <w:tr w:rsidR="005B7607" w:rsidRPr="00312B14" w:rsidTr="008D6787">
        <w:tc>
          <w:tcPr>
            <w:tcW w:w="9973" w:type="dxa"/>
            <w:gridSpan w:val="8"/>
          </w:tcPr>
          <w:p w:rsidR="005B7607" w:rsidRPr="00312B14" w:rsidRDefault="005B7607" w:rsidP="008D6787">
            <w:pPr>
              <w:jc w:val="both"/>
              <w:rPr>
                <w:b/>
                <w:bCs/>
              </w:rPr>
            </w:pPr>
            <w:r w:rsidRPr="00312B14">
              <w:rPr>
                <w:b/>
                <w:bCs/>
              </w:rPr>
              <w:t>Expected Outcome</w:t>
            </w:r>
          </w:p>
          <w:p w:rsidR="005B7607" w:rsidRPr="00312B14" w:rsidRDefault="005B7607" w:rsidP="008D6787">
            <w:pPr>
              <w:jc w:val="both"/>
            </w:pPr>
            <w:r w:rsidRPr="00312B14">
              <w:t>At the end of the course students should</w:t>
            </w:r>
          </w:p>
          <w:p w:rsidR="005B7607" w:rsidRPr="00312B14" w:rsidRDefault="005B7607" w:rsidP="005B7607">
            <w:pPr>
              <w:numPr>
                <w:ilvl w:val="0"/>
                <w:numId w:val="2"/>
              </w:numPr>
              <w:tabs>
                <w:tab w:val="clear" w:pos="1080"/>
                <w:tab w:val="num" w:pos="540"/>
              </w:tabs>
              <w:spacing w:after="0" w:line="240" w:lineRule="auto"/>
              <w:ind w:left="540"/>
              <w:jc w:val="both"/>
            </w:pPr>
            <w:r w:rsidRPr="00312B14">
              <w:t xml:space="preserve">be able to discuss the current and likely future performance of several NLP applications, such as machine translation and email response </w:t>
            </w:r>
          </w:p>
          <w:p w:rsidR="005B7607" w:rsidRPr="00312B14" w:rsidRDefault="005B7607" w:rsidP="005B7607">
            <w:pPr>
              <w:numPr>
                <w:ilvl w:val="0"/>
                <w:numId w:val="2"/>
              </w:numPr>
              <w:tabs>
                <w:tab w:val="clear" w:pos="1080"/>
                <w:tab w:val="num" w:pos="540"/>
              </w:tabs>
              <w:spacing w:after="0" w:line="240" w:lineRule="auto"/>
              <w:ind w:left="540"/>
              <w:jc w:val="both"/>
            </w:pPr>
            <w:r w:rsidRPr="00312B14">
              <w:t xml:space="preserve">Be able to describe briefly a fundamental technique for processing language for several subtasks, such as morphological analysis, parsing, word sense disambiguation etc. </w:t>
            </w:r>
          </w:p>
          <w:p w:rsidR="005B7607" w:rsidRPr="00312B14" w:rsidRDefault="005B7607" w:rsidP="005B7607">
            <w:pPr>
              <w:numPr>
                <w:ilvl w:val="0"/>
                <w:numId w:val="2"/>
              </w:numPr>
              <w:tabs>
                <w:tab w:val="clear" w:pos="1080"/>
                <w:tab w:val="num" w:pos="540"/>
              </w:tabs>
              <w:spacing w:after="0" w:line="240" w:lineRule="auto"/>
              <w:ind w:left="540"/>
              <w:jc w:val="both"/>
            </w:pPr>
            <w:r w:rsidRPr="00312B14">
              <w:t xml:space="preserve">understand how these techniques draw on and relate to other areas of (theoretical) computer science, such as formal language theory, formal semantics of programming languages, or theorem proving </w:t>
            </w:r>
          </w:p>
        </w:tc>
      </w:tr>
      <w:tr w:rsidR="005B7607" w:rsidRPr="00312B14" w:rsidTr="008D6787">
        <w:tc>
          <w:tcPr>
            <w:tcW w:w="1998" w:type="dxa"/>
          </w:tcPr>
          <w:p w:rsidR="005B7607" w:rsidRPr="00312B14" w:rsidRDefault="005B7607" w:rsidP="008D6787">
            <w:pPr>
              <w:jc w:val="both"/>
            </w:pPr>
            <w:r w:rsidRPr="00312B14">
              <w:rPr>
                <w:sz w:val="22"/>
                <w:szCs w:val="22"/>
              </w:rPr>
              <w:t>Unit No. I:</w:t>
            </w:r>
          </w:p>
        </w:tc>
        <w:tc>
          <w:tcPr>
            <w:tcW w:w="5418" w:type="dxa"/>
            <w:gridSpan w:val="2"/>
          </w:tcPr>
          <w:p w:rsidR="005B7607" w:rsidRPr="00312B14" w:rsidRDefault="005B7607" w:rsidP="008D6787">
            <w:pPr>
              <w:jc w:val="both"/>
              <w:rPr>
                <w:b/>
                <w:bCs/>
              </w:rPr>
            </w:pPr>
            <w:r w:rsidRPr="00312B14">
              <w:rPr>
                <w:b/>
                <w:bCs/>
              </w:rPr>
              <w:t>INTRODUCTION</w:t>
            </w:r>
          </w:p>
          <w:p w:rsidR="005B7607" w:rsidRPr="00312B14" w:rsidRDefault="005B7607" w:rsidP="008D6787">
            <w:pPr>
              <w:autoSpaceDE w:val="0"/>
              <w:autoSpaceDN w:val="0"/>
              <w:adjustRightInd w:val="0"/>
              <w:jc w:val="both"/>
              <w:rPr>
                <w:b/>
                <w:bCs/>
              </w:rPr>
            </w:pPr>
          </w:p>
        </w:tc>
        <w:tc>
          <w:tcPr>
            <w:tcW w:w="2557" w:type="dxa"/>
            <w:gridSpan w:val="5"/>
          </w:tcPr>
          <w:p w:rsidR="005B7607" w:rsidRPr="00312B14" w:rsidRDefault="005B7607" w:rsidP="008D6787">
            <w:pPr>
              <w:jc w:val="both"/>
            </w:pPr>
            <w:r w:rsidRPr="00312B14">
              <w:rPr>
                <w:sz w:val="22"/>
                <w:szCs w:val="22"/>
              </w:rPr>
              <w:t xml:space="preserve"> </w:t>
            </w:r>
          </w:p>
          <w:p w:rsidR="005B7607" w:rsidRPr="00312B14" w:rsidRDefault="005B7607" w:rsidP="008D6787">
            <w:pPr>
              <w:jc w:val="both"/>
            </w:pPr>
          </w:p>
        </w:tc>
      </w:tr>
      <w:tr w:rsidR="005B7607" w:rsidRPr="00312B14" w:rsidTr="008D6787">
        <w:tc>
          <w:tcPr>
            <w:tcW w:w="9973" w:type="dxa"/>
            <w:gridSpan w:val="8"/>
          </w:tcPr>
          <w:p w:rsidR="005B7607" w:rsidRPr="00312B14" w:rsidRDefault="005B7607" w:rsidP="005B7607">
            <w:pPr>
              <w:jc w:val="both"/>
            </w:pPr>
            <w:r w:rsidRPr="00F87AAC">
              <w:rPr>
                <w:rFonts w:ascii="Calibri" w:hAnsi="Calibri" w:cs="Calibri"/>
              </w:rPr>
              <w:t>Introduction to the Morphology, Syntax, Semantics by linking the “linguistics view” (computational linguistics) with the “artificial intelligence view” (natural language processing)</w:t>
            </w:r>
            <w:r>
              <w:rPr>
                <w:rFonts w:ascii="Calibri" w:hAnsi="Calibri" w:cs="Calibri"/>
              </w:rPr>
              <w:t>, Text Processing: Character Encoding, Word Segmentation, Sentence Segmentation, Introduction to Corpora, Corpora Analysis</w:t>
            </w:r>
          </w:p>
        </w:tc>
      </w:tr>
      <w:tr w:rsidR="005B7607" w:rsidRPr="00312B14" w:rsidTr="008D6787">
        <w:trPr>
          <w:trHeight w:val="242"/>
        </w:trPr>
        <w:tc>
          <w:tcPr>
            <w:tcW w:w="1998" w:type="dxa"/>
          </w:tcPr>
          <w:p w:rsidR="005B7607" w:rsidRPr="00312B14" w:rsidRDefault="005B7607" w:rsidP="008D6787">
            <w:pPr>
              <w:jc w:val="both"/>
            </w:pPr>
            <w:r w:rsidRPr="00312B14">
              <w:rPr>
                <w:sz w:val="22"/>
                <w:szCs w:val="22"/>
              </w:rPr>
              <w:t>Unit No. II:</w:t>
            </w:r>
          </w:p>
        </w:tc>
        <w:tc>
          <w:tcPr>
            <w:tcW w:w="5418" w:type="dxa"/>
            <w:gridSpan w:val="2"/>
          </w:tcPr>
          <w:p w:rsidR="005B7607" w:rsidRPr="00312B14" w:rsidRDefault="005B7607" w:rsidP="008D6787">
            <w:pPr>
              <w:jc w:val="both"/>
              <w:rPr>
                <w:b/>
                <w:bCs/>
              </w:rPr>
            </w:pPr>
            <w:r w:rsidRPr="00312B14">
              <w:rPr>
                <w:b/>
                <w:bCs/>
              </w:rPr>
              <w:t xml:space="preserve">MORPHOLOGY </w:t>
            </w:r>
          </w:p>
          <w:p w:rsidR="005B7607" w:rsidRPr="00312B14" w:rsidRDefault="005B7607" w:rsidP="008D6787">
            <w:pPr>
              <w:autoSpaceDE w:val="0"/>
              <w:autoSpaceDN w:val="0"/>
              <w:adjustRightInd w:val="0"/>
              <w:jc w:val="both"/>
              <w:rPr>
                <w:b/>
                <w:bCs/>
              </w:rPr>
            </w:pPr>
          </w:p>
        </w:tc>
        <w:tc>
          <w:tcPr>
            <w:tcW w:w="2557" w:type="dxa"/>
            <w:gridSpan w:val="5"/>
          </w:tcPr>
          <w:p w:rsidR="005B7607" w:rsidRPr="00312B14" w:rsidRDefault="005B7607" w:rsidP="008D6787">
            <w:pPr>
              <w:jc w:val="both"/>
            </w:pPr>
            <w:r w:rsidRPr="00312B14">
              <w:rPr>
                <w:sz w:val="22"/>
                <w:szCs w:val="22"/>
              </w:rPr>
              <w:t xml:space="preserve"> </w:t>
            </w:r>
          </w:p>
          <w:p w:rsidR="005B7607" w:rsidRPr="00312B14" w:rsidRDefault="005B7607" w:rsidP="008D6787">
            <w:pPr>
              <w:jc w:val="both"/>
            </w:pPr>
          </w:p>
        </w:tc>
      </w:tr>
      <w:tr w:rsidR="005B7607" w:rsidRPr="00312B14" w:rsidTr="008D6787">
        <w:tc>
          <w:tcPr>
            <w:tcW w:w="9973" w:type="dxa"/>
            <w:gridSpan w:val="8"/>
          </w:tcPr>
          <w:p w:rsidR="005B7607" w:rsidRPr="00312B14" w:rsidRDefault="005B7607" w:rsidP="005B7607">
            <w:pPr>
              <w:jc w:val="both"/>
            </w:pPr>
            <w:r w:rsidRPr="00F87AAC">
              <w:rPr>
                <w:rFonts w:ascii="Calibri" w:hAnsi="Calibri" w:cs="Calibri"/>
              </w:rPr>
              <w:t xml:space="preserve">Analysis and generation of language on word level: </w:t>
            </w:r>
            <w:r>
              <w:rPr>
                <w:rFonts w:ascii="Calibri" w:hAnsi="Calibri" w:cs="Calibri"/>
              </w:rPr>
              <w:t>Inflectional and Derivation Morphology, Morphological Analysis</w:t>
            </w:r>
            <w:r w:rsidRPr="00F87AAC">
              <w:rPr>
                <w:rFonts w:ascii="Calibri" w:hAnsi="Calibri" w:cs="Calibri"/>
              </w:rPr>
              <w:t xml:space="preserve"> using </w:t>
            </w:r>
            <w:r>
              <w:rPr>
                <w:rFonts w:ascii="Calibri" w:hAnsi="Calibri" w:cs="Calibri"/>
              </w:rPr>
              <w:t>f</w:t>
            </w:r>
            <w:r w:rsidRPr="00F87AAC">
              <w:rPr>
                <w:rFonts w:ascii="Calibri" w:hAnsi="Calibri" w:cs="Calibri"/>
              </w:rPr>
              <w:t xml:space="preserve">inite state </w:t>
            </w:r>
            <w:r>
              <w:rPr>
                <w:rFonts w:ascii="Calibri" w:hAnsi="Calibri" w:cs="Calibri"/>
              </w:rPr>
              <w:t xml:space="preserve">transducers, Introduction to word types, POS Tagging, Multi-word Expressions </w:t>
            </w:r>
          </w:p>
        </w:tc>
      </w:tr>
      <w:tr w:rsidR="005B7607" w:rsidRPr="00312B14" w:rsidTr="008D6787">
        <w:tc>
          <w:tcPr>
            <w:tcW w:w="1998" w:type="dxa"/>
          </w:tcPr>
          <w:p w:rsidR="005B7607" w:rsidRPr="00312B14" w:rsidRDefault="005B7607" w:rsidP="008D6787">
            <w:pPr>
              <w:jc w:val="both"/>
            </w:pPr>
            <w:r w:rsidRPr="00312B14">
              <w:rPr>
                <w:sz w:val="22"/>
                <w:szCs w:val="22"/>
              </w:rPr>
              <w:t>Unit No. III:</w:t>
            </w:r>
          </w:p>
        </w:tc>
        <w:tc>
          <w:tcPr>
            <w:tcW w:w="5418" w:type="dxa"/>
            <w:gridSpan w:val="2"/>
          </w:tcPr>
          <w:p w:rsidR="005B7607" w:rsidRPr="00312B14" w:rsidRDefault="005B7607" w:rsidP="008D6787">
            <w:pPr>
              <w:jc w:val="both"/>
              <w:rPr>
                <w:b/>
                <w:bCs/>
              </w:rPr>
            </w:pPr>
            <w:r w:rsidRPr="00312B14">
              <w:rPr>
                <w:b/>
                <w:bCs/>
              </w:rPr>
              <w:t>SYNTAX</w:t>
            </w:r>
          </w:p>
          <w:p w:rsidR="005B7607" w:rsidRPr="00312B14" w:rsidRDefault="005B7607" w:rsidP="008D6787">
            <w:pPr>
              <w:autoSpaceDE w:val="0"/>
              <w:autoSpaceDN w:val="0"/>
              <w:adjustRightInd w:val="0"/>
              <w:jc w:val="both"/>
              <w:rPr>
                <w:b/>
                <w:bCs/>
              </w:rPr>
            </w:pPr>
          </w:p>
        </w:tc>
        <w:tc>
          <w:tcPr>
            <w:tcW w:w="2557" w:type="dxa"/>
            <w:gridSpan w:val="5"/>
          </w:tcPr>
          <w:p w:rsidR="005B7607" w:rsidRPr="00312B14" w:rsidRDefault="005B7607" w:rsidP="008D6787">
            <w:pPr>
              <w:jc w:val="both"/>
            </w:pPr>
            <w:r w:rsidRPr="00312B14">
              <w:rPr>
                <w:sz w:val="22"/>
                <w:szCs w:val="22"/>
              </w:rPr>
              <w:lastRenderedPageBreak/>
              <w:t xml:space="preserve"> </w:t>
            </w:r>
          </w:p>
          <w:p w:rsidR="005B7607" w:rsidRPr="00312B14" w:rsidRDefault="005B7607" w:rsidP="008D6787">
            <w:pPr>
              <w:jc w:val="both"/>
            </w:pPr>
          </w:p>
        </w:tc>
      </w:tr>
      <w:tr w:rsidR="005B7607" w:rsidRPr="00312B14" w:rsidTr="008D6787">
        <w:tc>
          <w:tcPr>
            <w:tcW w:w="9973" w:type="dxa"/>
            <w:gridSpan w:val="8"/>
          </w:tcPr>
          <w:p w:rsidR="005B7607" w:rsidRPr="00312B14" w:rsidRDefault="005B7607" w:rsidP="005B7607">
            <w:pPr>
              <w:jc w:val="both"/>
            </w:pPr>
            <w:r w:rsidRPr="00F87AAC">
              <w:rPr>
                <w:rFonts w:ascii="Calibri" w:hAnsi="Calibri" w:cs="Calibri"/>
              </w:rPr>
              <w:lastRenderedPageBreak/>
              <w:t xml:space="preserve">Analysis and generation of language on phrasal and sentence level: </w:t>
            </w:r>
            <w:r>
              <w:rPr>
                <w:rFonts w:ascii="Calibri" w:hAnsi="Calibri" w:cs="Calibri"/>
              </w:rPr>
              <w:t xml:space="preserve">   Introduction to phrases, clauses and sentence structure, Constituency tests, Phase</w:t>
            </w:r>
            <w:r w:rsidRPr="00F87AAC">
              <w:rPr>
                <w:rFonts w:ascii="Calibri" w:hAnsi="Calibri" w:cs="Calibri"/>
              </w:rPr>
              <w:t xml:space="preserve"> </w:t>
            </w:r>
            <w:r>
              <w:rPr>
                <w:rFonts w:ascii="Calibri" w:hAnsi="Calibri" w:cs="Calibri"/>
              </w:rPr>
              <w:t>S</w:t>
            </w:r>
            <w:r w:rsidRPr="00F87AAC">
              <w:rPr>
                <w:rFonts w:ascii="Calibri" w:hAnsi="Calibri" w:cs="Calibri"/>
              </w:rPr>
              <w:t xml:space="preserve">tructure </w:t>
            </w:r>
            <w:r>
              <w:rPr>
                <w:rFonts w:ascii="Calibri" w:hAnsi="Calibri" w:cs="Calibri"/>
              </w:rPr>
              <w:t>G</w:t>
            </w:r>
            <w:r w:rsidRPr="00F87AAC">
              <w:rPr>
                <w:rFonts w:ascii="Calibri" w:hAnsi="Calibri" w:cs="Calibri"/>
              </w:rPr>
              <w:t>rammars</w:t>
            </w:r>
            <w:r>
              <w:rPr>
                <w:rFonts w:ascii="Calibri" w:hAnsi="Calibri" w:cs="Calibri"/>
              </w:rPr>
              <w:t>, Unification B</w:t>
            </w:r>
            <w:r w:rsidRPr="00F87AAC">
              <w:rPr>
                <w:rFonts w:ascii="Calibri" w:hAnsi="Calibri" w:cs="Calibri"/>
              </w:rPr>
              <w:t xml:space="preserve">ased </w:t>
            </w:r>
            <w:r>
              <w:rPr>
                <w:rFonts w:ascii="Calibri" w:hAnsi="Calibri" w:cs="Calibri"/>
              </w:rPr>
              <w:t>Grammar F</w:t>
            </w:r>
            <w:r w:rsidRPr="00F87AAC">
              <w:rPr>
                <w:rFonts w:ascii="Calibri" w:hAnsi="Calibri" w:cs="Calibri"/>
              </w:rPr>
              <w:t>ormalisms</w:t>
            </w:r>
            <w:r>
              <w:rPr>
                <w:rFonts w:ascii="Calibri" w:hAnsi="Calibri" w:cs="Calibri"/>
              </w:rPr>
              <w:t>, Earley Algorithm for Parsing with CFG as well as Unification based grammars, Shallow Parsing and Chunking</w:t>
            </w:r>
          </w:p>
        </w:tc>
      </w:tr>
      <w:tr w:rsidR="005B7607" w:rsidRPr="00312B14" w:rsidTr="008D6787">
        <w:tc>
          <w:tcPr>
            <w:tcW w:w="1998" w:type="dxa"/>
          </w:tcPr>
          <w:p w:rsidR="005B7607" w:rsidRPr="00312B14" w:rsidRDefault="005B7607" w:rsidP="008D6787">
            <w:pPr>
              <w:jc w:val="both"/>
            </w:pPr>
            <w:r w:rsidRPr="00312B14">
              <w:rPr>
                <w:sz w:val="22"/>
                <w:szCs w:val="22"/>
              </w:rPr>
              <w:t>Unit No. IV:</w:t>
            </w:r>
          </w:p>
        </w:tc>
        <w:tc>
          <w:tcPr>
            <w:tcW w:w="5418" w:type="dxa"/>
            <w:gridSpan w:val="2"/>
          </w:tcPr>
          <w:p w:rsidR="005B7607" w:rsidRPr="00312B14" w:rsidRDefault="005B7607" w:rsidP="008D6787">
            <w:pPr>
              <w:jc w:val="both"/>
              <w:rPr>
                <w:b/>
                <w:bCs/>
              </w:rPr>
            </w:pPr>
            <w:r w:rsidRPr="00312B14">
              <w:rPr>
                <w:b/>
                <w:bCs/>
              </w:rPr>
              <w:t>SEMANTICS</w:t>
            </w:r>
          </w:p>
          <w:p w:rsidR="005B7607" w:rsidRPr="00312B14" w:rsidRDefault="005B7607" w:rsidP="008D6787">
            <w:pPr>
              <w:autoSpaceDE w:val="0"/>
              <w:autoSpaceDN w:val="0"/>
              <w:adjustRightInd w:val="0"/>
              <w:jc w:val="both"/>
            </w:pPr>
          </w:p>
        </w:tc>
        <w:tc>
          <w:tcPr>
            <w:tcW w:w="2557" w:type="dxa"/>
            <w:gridSpan w:val="5"/>
          </w:tcPr>
          <w:p w:rsidR="005B7607" w:rsidRPr="00312B14" w:rsidRDefault="005B7607" w:rsidP="008D6787">
            <w:pPr>
              <w:jc w:val="both"/>
            </w:pPr>
            <w:r w:rsidRPr="00312B14">
              <w:rPr>
                <w:sz w:val="22"/>
                <w:szCs w:val="22"/>
              </w:rPr>
              <w:t xml:space="preserve"> </w:t>
            </w:r>
          </w:p>
          <w:p w:rsidR="005B7607" w:rsidRPr="00312B14" w:rsidRDefault="005B7607" w:rsidP="008D6787">
            <w:pPr>
              <w:jc w:val="both"/>
            </w:pPr>
          </w:p>
        </w:tc>
      </w:tr>
      <w:tr w:rsidR="005B7607" w:rsidRPr="00312B14" w:rsidTr="008D6787">
        <w:tc>
          <w:tcPr>
            <w:tcW w:w="9973" w:type="dxa"/>
            <w:gridSpan w:val="8"/>
          </w:tcPr>
          <w:p w:rsidR="005B7607" w:rsidRPr="00312B14" w:rsidRDefault="00107BEE" w:rsidP="00107BEE">
            <w:pPr>
              <w:jc w:val="both"/>
            </w:pPr>
            <w:r w:rsidRPr="00F87AAC">
              <w:rPr>
                <w:rFonts w:ascii="Calibri" w:hAnsi="Calibri" w:cs="Calibri"/>
              </w:rPr>
              <w:t>Language ambiguities on the level of “meaning”: represented by case structures and co</w:t>
            </w:r>
            <w:r>
              <w:rPr>
                <w:rFonts w:ascii="Calibri" w:hAnsi="Calibri" w:cs="Calibri"/>
              </w:rPr>
              <w:t xml:space="preserve">nceptual dependency structures, Lexical Semantics, Word Sense Disambiguation, WordNet, Introduction to Thematic roles, Semantic Role </w:t>
            </w:r>
            <w:r w:rsidR="00FE1467">
              <w:rPr>
                <w:rFonts w:ascii="Calibri" w:hAnsi="Calibri" w:cs="Calibri"/>
              </w:rPr>
              <w:t>labelling</w:t>
            </w:r>
          </w:p>
        </w:tc>
      </w:tr>
      <w:tr w:rsidR="005B7607" w:rsidRPr="00312B14" w:rsidTr="008D6787">
        <w:tc>
          <w:tcPr>
            <w:tcW w:w="1998" w:type="dxa"/>
          </w:tcPr>
          <w:p w:rsidR="005B7607" w:rsidRPr="00312B14" w:rsidRDefault="005B7607" w:rsidP="008D6787">
            <w:pPr>
              <w:jc w:val="both"/>
            </w:pPr>
            <w:r w:rsidRPr="00312B14">
              <w:rPr>
                <w:sz w:val="22"/>
                <w:szCs w:val="22"/>
              </w:rPr>
              <w:t>Unit No. V:</w:t>
            </w:r>
          </w:p>
        </w:tc>
        <w:tc>
          <w:tcPr>
            <w:tcW w:w="5418" w:type="dxa"/>
            <w:gridSpan w:val="2"/>
          </w:tcPr>
          <w:p w:rsidR="005B7607" w:rsidRPr="00312B14" w:rsidRDefault="005B7607" w:rsidP="008D6787">
            <w:pPr>
              <w:jc w:val="both"/>
              <w:rPr>
                <w:b/>
                <w:bCs/>
              </w:rPr>
            </w:pPr>
            <w:r w:rsidRPr="00312B14">
              <w:rPr>
                <w:b/>
                <w:bCs/>
              </w:rPr>
              <w:t>APPLICATIONS OF NLP</w:t>
            </w:r>
          </w:p>
          <w:p w:rsidR="005B7607" w:rsidRPr="00312B14" w:rsidRDefault="005B7607" w:rsidP="008D6787">
            <w:pPr>
              <w:autoSpaceDE w:val="0"/>
              <w:autoSpaceDN w:val="0"/>
              <w:adjustRightInd w:val="0"/>
              <w:jc w:val="both"/>
              <w:rPr>
                <w:b/>
                <w:bCs/>
              </w:rPr>
            </w:pPr>
          </w:p>
        </w:tc>
        <w:tc>
          <w:tcPr>
            <w:tcW w:w="2557" w:type="dxa"/>
            <w:gridSpan w:val="5"/>
          </w:tcPr>
          <w:p w:rsidR="005B7607" w:rsidRPr="00312B14" w:rsidRDefault="005B7607" w:rsidP="008D6787">
            <w:pPr>
              <w:jc w:val="both"/>
            </w:pPr>
            <w:r w:rsidRPr="00312B14">
              <w:rPr>
                <w:sz w:val="22"/>
                <w:szCs w:val="22"/>
              </w:rPr>
              <w:t xml:space="preserve"> </w:t>
            </w:r>
          </w:p>
          <w:p w:rsidR="005B7607" w:rsidRPr="00312B14" w:rsidRDefault="005B7607" w:rsidP="008D6787">
            <w:pPr>
              <w:jc w:val="both"/>
            </w:pPr>
          </w:p>
        </w:tc>
      </w:tr>
      <w:tr w:rsidR="005B7607" w:rsidRPr="00312B14" w:rsidTr="008D6787">
        <w:tc>
          <w:tcPr>
            <w:tcW w:w="9973" w:type="dxa"/>
            <w:gridSpan w:val="8"/>
          </w:tcPr>
          <w:p w:rsidR="005B7607" w:rsidRPr="00312B14" w:rsidRDefault="00107BEE" w:rsidP="00107BEE">
            <w:pPr>
              <w:jc w:val="both"/>
            </w:pPr>
            <w:r w:rsidRPr="00F87AAC">
              <w:rPr>
                <w:rFonts w:ascii="Calibri" w:hAnsi="Calibri" w:cs="Calibri"/>
              </w:rPr>
              <w:t>Grammar Checkers Dictation, Automatic Document Generation, NL Interfaces</w:t>
            </w:r>
            <w:r>
              <w:rPr>
                <w:rFonts w:ascii="Calibri" w:hAnsi="Calibri" w:cs="Calibri"/>
              </w:rPr>
              <w:t>, Text Summarization, Sentiment Mining, Machine Translation</w:t>
            </w:r>
          </w:p>
        </w:tc>
      </w:tr>
      <w:tr w:rsidR="005B7607" w:rsidRPr="00312B14" w:rsidTr="008D6787">
        <w:tc>
          <w:tcPr>
            <w:tcW w:w="9973" w:type="dxa"/>
            <w:gridSpan w:val="8"/>
          </w:tcPr>
          <w:p w:rsidR="005B7607" w:rsidRPr="00312B14" w:rsidRDefault="005B7607" w:rsidP="008D6787">
            <w:pPr>
              <w:jc w:val="both"/>
              <w:rPr>
                <w:b/>
                <w:bCs/>
              </w:rPr>
            </w:pPr>
            <w:r w:rsidRPr="00312B14">
              <w:rPr>
                <w:b/>
                <w:bCs/>
              </w:rPr>
              <w:t xml:space="preserve">Text / Reference Books </w:t>
            </w:r>
          </w:p>
          <w:p w:rsidR="00FE1467" w:rsidRPr="00F87AAC" w:rsidRDefault="00FE1467" w:rsidP="00FE1467">
            <w:pPr>
              <w:jc w:val="both"/>
              <w:rPr>
                <w:rFonts w:ascii="Calibri" w:hAnsi="Calibri" w:cs="Calibri"/>
              </w:rPr>
            </w:pPr>
            <w:r w:rsidRPr="00F87AAC">
              <w:rPr>
                <w:rFonts w:ascii="Calibri" w:hAnsi="Calibri" w:cs="Calibri"/>
              </w:rPr>
              <w:t>1.Daniel Jurafsky and James H. Martin “Speech and Language Processing”, 3rd edition, Prentice Hall, 2009.</w:t>
            </w:r>
          </w:p>
          <w:p w:rsidR="00FE1467" w:rsidRDefault="00FE1467" w:rsidP="00FE1467">
            <w:pPr>
              <w:jc w:val="both"/>
              <w:rPr>
                <w:rFonts w:ascii="Calibri" w:hAnsi="Calibri" w:cs="Calibri"/>
              </w:rPr>
            </w:pPr>
            <w:r w:rsidRPr="00F87AAC">
              <w:rPr>
                <w:rFonts w:ascii="Calibri" w:hAnsi="Calibri" w:cs="Calibri"/>
              </w:rPr>
              <w:t>2.Chris Manning and Hinrich Schütze, “Foundations of Statistical Natural Language Processing”, 2nd edition, MITPress Cambridge, MA, 2003.</w:t>
            </w:r>
          </w:p>
          <w:p w:rsidR="00FE1467" w:rsidRPr="00FE1467" w:rsidRDefault="00FE1467" w:rsidP="00FE1467">
            <w:pPr>
              <w:pStyle w:val="Heading1"/>
              <w:rPr>
                <w:rFonts w:ascii="Calibri" w:eastAsia="Calibri" w:hAnsi="Calibri" w:cs="Calibri"/>
                <w:b w:val="0"/>
                <w:bCs w:val="0"/>
                <w:kern w:val="0"/>
                <w:sz w:val="20"/>
                <w:szCs w:val="20"/>
              </w:rPr>
            </w:pPr>
            <w:r w:rsidRPr="00FE1467">
              <w:rPr>
                <w:rFonts w:ascii="Calibri" w:eastAsia="Calibri" w:hAnsi="Calibri" w:cs="Calibri"/>
                <w:b w:val="0"/>
                <w:bCs w:val="0"/>
                <w:kern w:val="0"/>
                <w:sz w:val="20"/>
                <w:szCs w:val="20"/>
              </w:rPr>
              <w:t>3. Nitin Indurkhya, Fred J. Damerau  “Handbook of Natural Language Processing”, Second Edition, CRC Press, 2010</w:t>
            </w:r>
          </w:p>
          <w:p w:rsidR="005B7607" w:rsidRPr="00312B14" w:rsidRDefault="005B7607" w:rsidP="008D6787">
            <w:pPr>
              <w:jc w:val="both"/>
            </w:pPr>
          </w:p>
        </w:tc>
      </w:tr>
      <w:tr w:rsidR="005B7607" w:rsidRPr="00312B14" w:rsidTr="008D6787">
        <w:tc>
          <w:tcPr>
            <w:tcW w:w="1998" w:type="dxa"/>
          </w:tcPr>
          <w:p w:rsidR="005B7607" w:rsidRPr="00312B14" w:rsidRDefault="005B7607" w:rsidP="008D6787">
            <w:pPr>
              <w:jc w:val="both"/>
            </w:pPr>
            <w:r w:rsidRPr="00312B14">
              <w:t xml:space="preserve">Mode of Evaluation </w:t>
            </w:r>
          </w:p>
        </w:tc>
        <w:tc>
          <w:tcPr>
            <w:tcW w:w="7975" w:type="dxa"/>
            <w:gridSpan w:val="7"/>
          </w:tcPr>
          <w:p w:rsidR="005B7607" w:rsidRPr="00312B14" w:rsidRDefault="005B7607" w:rsidP="008D6787">
            <w:pPr>
              <w:jc w:val="both"/>
            </w:pPr>
            <w:r w:rsidRPr="00312B14">
              <w:t xml:space="preserve">Tests, Assignments and Seminar </w:t>
            </w:r>
          </w:p>
        </w:tc>
      </w:tr>
      <w:tr w:rsidR="005B7607" w:rsidRPr="00312B14" w:rsidTr="008D6787">
        <w:tc>
          <w:tcPr>
            <w:tcW w:w="1998" w:type="dxa"/>
          </w:tcPr>
          <w:p w:rsidR="005B7607" w:rsidRPr="00312B14" w:rsidRDefault="005B7607" w:rsidP="008D6787">
            <w:pPr>
              <w:jc w:val="both"/>
            </w:pPr>
            <w:r w:rsidRPr="00312B14">
              <w:t>Recommended by the Board of Studies on</w:t>
            </w:r>
          </w:p>
        </w:tc>
        <w:tc>
          <w:tcPr>
            <w:tcW w:w="7975" w:type="dxa"/>
            <w:gridSpan w:val="7"/>
          </w:tcPr>
          <w:p w:rsidR="005B7607" w:rsidRPr="00312B14" w:rsidRDefault="005B7607" w:rsidP="008D6787">
            <w:pPr>
              <w:jc w:val="both"/>
            </w:pPr>
          </w:p>
        </w:tc>
      </w:tr>
      <w:tr w:rsidR="005B7607" w:rsidRPr="00312B14" w:rsidTr="008D6787">
        <w:tc>
          <w:tcPr>
            <w:tcW w:w="1998" w:type="dxa"/>
          </w:tcPr>
          <w:p w:rsidR="005B7607" w:rsidRPr="00312B14" w:rsidRDefault="005B7607" w:rsidP="008D6787">
            <w:pPr>
              <w:jc w:val="both"/>
            </w:pPr>
            <w:r w:rsidRPr="00312B14">
              <w:t>Date of Approval by the Academic Council</w:t>
            </w:r>
          </w:p>
        </w:tc>
        <w:tc>
          <w:tcPr>
            <w:tcW w:w="7975" w:type="dxa"/>
            <w:gridSpan w:val="7"/>
          </w:tcPr>
          <w:p w:rsidR="005B7607" w:rsidRPr="00312B14" w:rsidRDefault="005B7607" w:rsidP="008D6787">
            <w:pPr>
              <w:jc w:val="both"/>
            </w:pPr>
          </w:p>
        </w:tc>
      </w:tr>
    </w:tbl>
    <w:p w:rsidR="00810EAA" w:rsidRDefault="00810EAA"/>
    <w:sectPr w:rsidR="00810EAA" w:rsidSect="00810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F67CF"/>
    <w:multiLevelType w:val="hybridMultilevel"/>
    <w:tmpl w:val="9F6EB6A8"/>
    <w:lvl w:ilvl="0" w:tplc="92F40CC2">
      <w:start w:val="1"/>
      <w:numFmt w:val="decimal"/>
      <w:lvlText w:val="%1."/>
      <w:lvlJc w:val="left"/>
      <w:pPr>
        <w:tabs>
          <w:tab w:val="num" w:pos="720"/>
        </w:tabs>
        <w:ind w:left="720" w:hanging="360"/>
      </w:pPr>
    </w:lvl>
    <w:lvl w:ilvl="1" w:tplc="C1A0990C">
      <w:start w:val="1"/>
      <w:numFmt w:val="lowerLetter"/>
      <w:lvlText w:val="%2."/>
      <w:lvlJc w:val="left"/>
      <w:pPr>
        <w:tabs>
          <w:tab w:val="num" w:pos="1440"/>
        </w:tabs>
        <w:ind w:left="1440" w:hanging="360"/>
      </w:pPr>
    </w:lvl>
    <w:lvl w:ilvl="2" w:tplc="DD022330">
      <w:start w:val="1"/>
      <w:numFmt w:val="lowerRoman"/>
      <w:lvlText w:val="%3."/>
      <w:lvlJc w:val="right"/>
      <w:pPr>
        <w:tabs>
          <w:tab w:val="num" w:pos="2160"/>
        </w:tabs>
        <w:ind w:left="2160" w:hanging="180"/>
      </w:pPr>
    </w:lvl>
    <w:lvl w:ilvl="3" w:tplc="5EC63ECA">
      <w:start w:val="1"/>
      <w:numFmt w:val="decimal"/>
      <w:lvlText w:val="%4."/>
      <w:lvlJc w:val="left"/>
      <w:pPr>
        <w:tabs>
          <w:tab w:val="num" w:pos="2880"/>
        </w:tabs>
        <w:ind w:left="2880" w:hanging="360"/>
      </w:pPr>
    </w:lvl>
    <w:lvl w:ilvl="4" w:tplc="3AD455BE">
      <w:start w:val="1"/>
      <w:numFmt w:val="lowerLetter"/>
      <w:lvlText w:val="%5."/>
      <w:lvlJc w:val="left"/>
      <w:pPr>
        <w:tabs>
          <w:tab w:val="num" w:pos="3600"/>
        </w:tabs>
        <w:ind w:left="3600" w:hanging="360"/>
      </w:pPr>
    </w:lvl>
    <w:lvl w:ilvl="5" w:tplc="B09CCC2A">
      <w:start w:val="1"/>
      <w:numFmt w:val="lowerRoman"/>
      <w:lvlText w:val="%6."/>
      <w:lvlJc w:val="right"/>
      <w:pPr>
        <w:tabs>
          <w:tab w:val="num" w:pos="4320"/>
        </w:tabs>
        <w:ind w:left="4320" w:hanging="180"/>
      </w:pPr>
    </w:lvl>
    <w:lvl w:ilvl="6" w:tplc="05F278A2">
      <w:start w:val="1"/>
      <w:numFmt w:val="decimal"/>
      <w:lvlText w:val="%7."/>
      <w:lvlJc w:val="left"/>
      <w:pPr>
        <w:tabs>
          <w:tab w:val="num" w:pos="5040"/>
        </w:tabs>
        <w:ind w:left="5040" w:hanging="360"/>
      </w:pPr>
    </w:lvl>
    <w:lvl w:ilvl="7" w:tplc="833651B8">
      <w:start w:val="1"/>
      <w:numFmt w:val="lowerLetter"/>
      <w:lvlText w:val="%8."/>
      <w:lvlJc w:val="left"/>
      <w:pPr>
        <w:tabs>
          <w:tab w:val="num" w:pos="5760"/>
        </w:tabs>
        <w:ind w:left="5760" w:hanging="360"/>
      </w:pPr>
    </w:lvl>
    <w:lvl w:ilvl="8" w:tplc="71B0EA8C">
      <w:start w:val="1"/>
      <w:numFmt w:val="lowerRoman"/>
      <w:lvlText w:val="%9."/>
      <w:lvlJc w:val="right"/>
      <w:pPr>
        <w:tabs>
          <w:tab w:val="num" w:pos="6480"/>
        </w:tabs>
        <w:ind w:left="6480" w:hanging="180"/>
      </w:pPr>
    </w:lvl>
  </w:abstractNum>
  <w:abstractNum w:abstractNumId="1">
    <w:nsid w:val="549A601A"/>
    <w:multiLevelType w:val="hybridMultilevel"/>
    <w:tmpl w:val="0E2E786C"/>
    <w:lvl w:ilvl="0" w:tplc="1C740418">
      <w:start w:val="1"/>
      <w:numFmt w:val="bullet"/>
      <w:lvlText w:val=""/>
      <w:lvlJc w:val="left"/>
      <w:pPr>
        <w:tabs>
          <w:tab w:val="num" w:pos="1080"/>
        </w:tabs>
        <w:ind w:left="1080" w:hanging="360"/>
      </w:pPr>
      <w:rPr>
        <w:rFonts w:ascii="Wingdings" w:hAnsi="Wingdings" w:cs="Wingdings"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cs="Wingdings" w:hint="default"/>
      </w:rPr>
    </w:lvl>
    <w:lvl w:ilvl="3" w:tplc="0409000F">
      <w:start w:val="1"/>
      <w:numFmt w:val="bullet"/>
      <w:lvlText w:val=""/>
      <w:lvlJc w:val="left"/>
      <w:pPr>
        <w:tabs>
          <w:tab w:val="num" w:pos="3240"/>
        </w:tabs>
        <w:ind w:left="3240" w:hanging="360"/>
      </w:pPr>
      <w:rPr>
        <w:rFonts w:ascii="Symbol" w:hAnsi="Symbol" w:cs="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cs="Wingdings" w:hint="default"/>
      </w:rPr>
    </w:lvl>
    <w:lvl w:ilvl="6" w:tplc="0409000F">
      <w:start w:val="1"/>
      <w:numFmt w:val="bullet"/>
      <w:lvlText w:val=""/>
      <w:lvlJc w:val="left"/>
      <w:pPr>
        <w:tabs>
          <w:tab w:val="num" w:pos="5400"/>
        </w:tabs>
        <w:ind w:left="5400" w:hanging="360"/>
      </w:pPr>
      <w:rPr>
        <w:rFonts w:ascii="Symbol" w:hAnsi="Symbol" w:cs="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07"/>
    <w:rsid w:val="00107BEE"/>
    <w:rsid w:val="005B7607"/>
    <w:rsid w:val="00810EAA"/>
    <w:rsid w:val="00F8438B"/>
    <w:rsid w:val="00FE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14833-E6A3-437A-AD76-16BFCED5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07"/>
    <w:rPr>
      <w:rFonts w:ascii="Times New Roman" w:eastAsia="Calibri" w:hAnsi="Times New Roman" w:cs="Times New Roman"/>
      <w:sz w:val="20"/>
      <w:szCs w:val="20"/>
      <w:lang w:val="en-GB"/>
    </w:rPr>
  </w:style>
  <w:style w:type="paragraph" w:styleId="Heading1">
    <w:name w:val="heading 1"/>
    <w:basedOn w:val="Normal"/>
    <w:next w:val="Normal"/>
    <w:link w:val="Heading1Char"/>
    <w:uiPriority w:val="99"/>
    <w:qFormat/>
    <w:rsid w:val="005B7607"/>
    <w:pPr>
      <w:keepNext/>
      <w:spacing w:before="240" w:after="60" w:line="240" w:lineRule="auto"/>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7607"/>
    <w:rPr>
      <w:rFonts w:ascii="Cambria" w:eastAsia="Times New Roman" w:hAnsi="Cambria" w:cs="Cambria"/>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Jeganathan</dc:creator>
  <cp:lastModifiedBy>VITCC</cp:lastModifiedBy>
  <cp:revision>2</cp:revision>
  <dcterms:created xsi:type="dcterms:W3CDTF">2014-05-26T08:32:00Z</dcterms:created>
  <dcterms:modified xsi:type="dcterms:W3CDTF">2014-05-26T08:32:00Z</dcterms:modified>
</cp:coreProperties>
</file>